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92165">
      <w:pPr>
        <w:spacing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1. A választott vezeték paraméterei, a mérés előtt elvégzett becslő számítások eredményei</w:t>
      </w:r>
    </w:p>
    <w:p w:rsidR="00000000" w:rsidRDefault="00D92165">
      <w:pPr>
        <w:spacing w:line="360" w:lineRule="auto"/>
      </w:pPr>
    </w:p>
    <w:p w:rsidR="00000000" w:rsidRDefault="00D92165">
      <w:pPr>
        <w:spacing w:line="360" w:lineRule="auto"/>
        <w:rPr>
          <w:b/>
        </w:rPr>
      </w:pPr>
      <w:r>
        <w:rPr>
          <w:b/>
        </w:rPr>
        <w:t>1.1. A vezeték megnevezése, fajlagos paraméterei</w:t>
      </w:r>
    </w:p>
    <w:p w:rsidR="00000000" w:rsidRDefault="00D92165">
      <w:pPr>
        <w:spacing w:line="360" w:lineRule="auto"/>
      </w:pPr>
    </w:p>
    <w:p w:rsidR="00000000" w:rsidRDefault="00D92165">
      <w:pPr>
        <w:spacing w:line="360" w:lineRule="auto"/>
      </w:pPr>
      <w:r>
        <w:t>A feladatban kapott vezetéktípus: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5"/>
        <w:gridCol w:w="1569"/>
        <w:gridCol w:w="1179"/>
        <w:gridCol w:w="1311"/>
        <w:gridCol w:w="1254"/>
        <w:gridCol w:w="1781"/>
      </w:tblGrid>
      <w:tr w:rsidR="0000000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Megnevezés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Oszlopkép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r [Ω/km]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x</w:t>
            </w:r>
            <w:r>
              <w:rPr>
                <w:vertAlign w:val="subscript"/>
              </w:rPr>
              <w:t>L</w:t>
            </w:r>
            <w:r>
              <w:t xml:space="preserve"> [Ω/km]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C [nF/km]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termikus</w:t>
            </w:r>
            <w:r>
              <w:t xml:space="preserve"> [MVA]</w:t>
            </w:r>
          </w:p>
        </w:tc>
      </w:tr>
      <w:tr w:rsidR="0000000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Kaposvár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egyre</w:t>
            </w:r>
            <w:r>
              <w:t>ndszerű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0,0286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0,3384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10,8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2165">
            <w:pPr>
              <w:snapToGrid w:val="0"/>
              <w:spacing w:line="360" w:lineRule="auto"/>
              <w:jc w:val="center"/>
            </w:pPr>
            <w:r>
              <w:t>1135</w:t>
            </w:r>
          </w:p>
        </w:tc>
      </w:tr>
    </w:tbl>
    <w:p w:rsidR="00000000" w:rsidRDefault="00D92165">
      <w:pPr>
        <w:spacing w:line="360" w:lineRule="auto"/>
        <w:jc w:val="center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 xml:space="preserve">1.2. A </w:t>
      </w:r>
      <w:r>
        <w:rPr>
          <w:b/>
          <w:i/>
          <w:iCs/>
        </w:rPr>
        <w:t>k</w:t>
      </w:r>
      <w:r>
        <w:rPr>
          <w:b/>
        </w:rPr>
        <w:t xml:space="preserve"> tényező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 xml:space="preserve">A </w:t>
      </w:r>
      <w:r>
        <w:rPr>
          <w:i/>
          <w:iCs/>
        </w:rPr>
        <w:t>k</w:t>
      </w:r>
      <w:r>
        <w:t xml:space="preserve"> tényező meghatározása:</w:t>
      </w:r>
    </w:p>
    <w:p w:rsidR="00000000" w:rsidRDefault="00D92165">
      <w:pPr>
        <w:spacing w:line="360" w:lineRule="auto"/>
      </w:pPr>
      <w:r>
        <w:rPr>
          <w:position w:val="-16"/>
        </w:rPr>
        <w:object w:dxaOrig="1238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8.5pt" o:ole="" filled="t">
            <v:fill color2="black"/>
            <v:imagedata r:id="rId6" o:title=""/>
          </v:shape>
          <o:OLEObject Type="Embed" ProgID="Equation.3" ShapeID="_x0000_i1025" DrawAspect="Content" ObjectID="_1432028198" r:id="rId7"/>
        </w:object>
      </w:r>
      <w:r>
        <w:t xml:space="preserve">, ahol  </w:t>
      </w:r>
      <w:r>
        <w:rPr>
          <w:position w:val="-16"/>
        </w:rPr>
        <w:object w:dxaOrig="1979" w:dyaOrig="565">
          <v:shape id="_x0000_i1026" type="#_x0000_t75" style="width:99pt;height:28.5pt" o:ole="" filled="t">
            <v:fill color2="black"/>
            <v:imagedata r:id="rId8" o:title=""/>
          </v:shape>
          <o:OLEObject Type="Embed" ProgID="Equation.3" ShapeID="_x0000_i1026" DrawAspect="Content" ObjectID="_1432028199" r:id="rId9"/>
        </w:object>
      </w:r>
      <w:r>
        <w:t xml:space="preserve"> és </w:t>
      </w:r>
      <w:r>
        <w:rPr>
          <w:position w:val="-18"/>
        </w:rPr>
        <w:object w:dxaOrig="5259" w:dyaOrig="602">
          <v:shape id="_x0000_i1027" type="#_x0000_t75" style="width:263.25pt;height:30pt" o:ole="" filled="t">
            <v:fill color2="black"/>
            <v:imagedata r:id="rId10" o:title=""/>
          </v:shape>
          <o:OLEObject Type="Embed" ProgID="Equation.3" ShapeID="_x0000_i1027" DrawAspect="Content" ObjectID="_1432028200" r:id="rId11"/>
        </w:object>
      </w:r>
    </w:p>
    <w:p w:rsidR="00000000" w:rsidRDefault="00D92165">
      <w:pPr>
        <w:spacing w:line="360" w:lineRule="auto"/>
        <w:jc w:val="both"/>
      </w:pPr>
      <w:r>
        <w:t xml:space="preserve">Ebből </w:t>
      </w:r>
      <w:r>
        <w:rPr>
          <w:position w:val="-18"/>
        </w:rPr>
        <w:object w:dxaOrig="3099" w:dyaOrig="602">
          <v:shape id="_x0000_i1028" type="#_x0000_t75" style="width:155.25pt;height:30pt" o:ole="" filled="t">
            <v:fill color2="black"/>
            <v:imagedata r:id="rId12" o:title=""/>
          </v:shape>
          <o:OLEObject Type="Embed" ProgID="Equation.3" ShapeID="_x0000_i1028" DrawAspect="Content" ObjectID="_1432028201" r:id="rId13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1.3. Hullámellenállá</w:t>
      </w:r>
      <w:r>
        <w:rPr>
          <w:b/>
        </w:rPr>
        <w:t>s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U</w:t>
      </w:r>
      <w:r>
        <w:rPr>
          <w:vertAlign w:val="subscript"/>
        </w:rPr>
        <w:t>S</w:t>
      </w:r>
      <w:r>
        <w:t>=U</w:t>
      </w:r>
      <w:r>
        <w:rPr>
          <w:vertAlign w:val="subscript"/>
        </w:rPr>
        <w:t>R</w:t>
      </w:r>
      <w:r>
        <w:t>=400kV, a hullámellenállás a következőképpen kiszámítható:</w:t>
      </w:r>
    </w:p>
    <w:p w:rsidR="00000000" w:rsidRDefault="00D92165">
      <w:pPr>
        <w:spacing w:line="360" w:lineRule="auto"/>
        <w:jc w:val="both"/>
      </w:pPr>
      <w:r>
        <w:rPr>
          <w:position w:val="-18"/>
        </w:rPr>
        <w:object w:dxaOrig="5351" w:dyaOrig="615">
          <v:shape id="_x0000_i1029" type="#_x0000_t75" style="width:267.75pt;height:30.75pt" o:ole="" filled="t">
            <v:fill color2="black"/>
            <v:imagedata r:id="rId14" o:title=""/>
          </v:shape>
          <o:OLEObject Type="Embed" ProgID="Equation.3" ShapeID="_x0000_i1029" DrawAspect="Content" ObjectID="_1432028202" r:id="rId15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1.4. P</w:t>
      </w:r>
      <w:r>
        <w:rPr>
          <w:b/>
          <w:vertAlign w:val="subscript"/>
        </w:rPr>
        <w:t>t</w:t>
      </w:r>
      <w:r>
        <w:rPr>
          <w:b/>
        </w:rPr>
        <w:t xml:space="preserve"> természetes teljesítmény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</w:pPr>
      <w:r>
        <w:t xml:space="preserve">Az előző pontban kiszámolt hullámellenállás segítségével: </w:t>
      </w:r>
      <w:r>
        <w:rPr>
          <w:position w:val="-24"/>
        </w:rPr>
        <w:object w:dxaOrig="3427" w:dyaOrig="734">
          <v:shape id="_x0000_i1030" type="#_x0000_t75" style="width:171pt;height:36.75pt" o:ole="" filled="t">
            <v:fill color2="black"/>
            <v:imagedata r:id="rId16" o:title=""/>
          </v:shape>
          <o:OLEObject Type="Embed" ProgID="Equation.3" ShapeID="_x0000_i1030" DrawAspect="Content" ObjectID="_1432028203" r:id="rId17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 xml:space="preserve">1.5. Töltőteljesítmény a </w:t>
      </w:r>
      <w:r>
        <w:rPr>
          <w:b/>
        </w:rPr>
        <w:t>teljes hosszra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A vezeték hossza l=200km. A töltőteljesítményt a következő képlet határozza meg:</w:t>
      </w:r>
    </w:p>
    <w:p w:rsidR="00000000" w:rsidRDefault="00D92165">
      <w:pPr>
        <w:spacing w:line="360" w:lineRule="auto"/>
        <w:jc w:val="both"/>
      </w:pPr>
      <w:r>
        <w:rPr>
          <w:position w:val="-20"/>
        </w:rPr>
        <w:object w:dxaOrig="4762" w:dyaOrig="655">
          <v:shape id="_x0000_i1031" type="#_x0000_t75" style="width:237.75pt;height:33pt" o:ole="" filled="t">
            <v:fill color2="black"/>
            <v:imagedata r:id="rId18" o:title=""/>
          </v:shape>
          <o:OLEObject Type="Embed" ProgID="Equation.3" ShapeID="_x0000_i1031" DrawAspect="Content" ObjectID="_1432028204" r:id="rId19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1.6. Szögelfordulás P=0,5P</w:t>
      </w:r>
      <w:r>
        <w:rPr>
          <w:b/>
          <w:vertAlign w:val="subscript"/>
        </w:rPr>
        <w:t>t</w:t>
      </w:r>
      <w:r>
        <w:rPr>
          <w:b/>
        </w:rPr>
        <w:t>, P=P</w:t>
      </w:r>
      <w:r>
        <w:rPr>
          <w:b/>
          <w:vertAlign w:val="subscript"/>
        </w:rPr>
        <w:t>t</w:t>
      </w:r>
      <w:r>
        <w:rPr>
          <w:b/>
        </w:rPr>
        <w:t>, P=1,5P</w:t>
      </w:r>
      <w:r>
        <w:rPr>
          <w:b/>
          <w:vertAlign w:val="subscript"/>
        </w:rPr>
        <w:t>t</w:t>
      </w:r>
      <w:r>
        <w:rPr>
          <w:b/>
        </w:rPr>
        <w:t xml:space="preserve"> átvitel mellett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 xml:space="preserve">A szögelfordulás mértéke a távvezeték két végpontja között: </w:t>
      </w:r>
      <w:r>
        <w:rPr>
          <w:position w:val="-18"/>
        </w:rPr>
        <w:object w:dxaOrig="1574" w:dyaOrig="619">
          <v:shape id="_x0000_i1032" type="#_x0000_t75" style="width:78.75pt;height:30.75pt" o:ole="" filled="t">
            <v:fill color2="black"/>
            <v:imagedata r:id="rId20" o:title=""/>
          </v:shape>
          <o:OLEObject Type="Embed" ProgID="Equation.3" ShapeID="_x0000_i1032" DrawAspect="Content" ObjectID="_1432028205" r:id="rId21"/>
        </w:object>
      </w:r>
    </w:p>
    <w:p w:rsidR="00000000" w:rsidRDefault="00D92165">
      <w:pPr>
        <w:numPr>
          <w:ilvl w:val="0"/>
          <w:numId w:val="2"/>
        </w:numPr>
        <w:spacing w:line="360" w:lineRule="auto"/>
        <w:jc w:val="both"/>
      </w:pPr>
      <w:r>
        <w:t>P=0,5P</w:t>
      </w:r>
      <w:r>
        <w:rPr>
          <w:vertAlign w:val="subscript"/>
        </w:rPr>
        <w:t xml:space="preserve">t </w:t>
      </w:r>
      <w:r>
        <w:t xml:space="preserve">esetén: </w:t>
      </w:r>
      <w:r>
        <w:rPr>
          <w:position w:val="-18"/>
        </w:rPr>
        <w:object w:dxaOrig="5356" w:dyaOrig="619">
          <v:shape id="_x0000_i1033" type="#_x0000_t75" style="width:267.75pt;height:30.75pt" o:ole="" filled="t">
            <v:fill color2="black"/>
            <v:imagedata r:id="rId22" o:title=""/>
          </v:shape>
          <o:OLEObject Type="Embed" ProgID="Equation.3" ShapeID="_x0000_i1033" DrawAspect="Content" ObjectID="_1432028206" r:id="rId23"/>
        </w:object>
      </w:r>
    </w:p>
    <w:p w:rsidR="00000000" w:rsidRDefault="00D92165">
      <w:pPr>
        <w:numPr>
          <w:ilvl w:val="0"/>
          <w:numId w:val="2"/>
        </w:numPr>
        <w:spacing w:line="360" w:lineRule="auto"/>
        <w:jc w:val="both"/>
      </w:pPr>
      <w:r>
        <w:t>P=P</w:t>
      </w:r>
      <w:r>
        <w:rPr>
          <w:vertAlign w:val="subscript"/>
        </w:rPr>
        <w:t>t</w:t>
      </w:r>
      <w:r>
        <w:t xml:space="preserve"> esetén: </w:t>
      </w:r>
      <w:r>
        <w:rPr>
          <w:position w:val="-18"/>
        </w:rPr>
        <w:object w:dxaOrig="5287" w:dyaOrig="619">
          <v:shape id="_x0000_i1034" type="#_x0000_t75" style="width:264pt;height:30.75pt" o:ole="" filled="t">
            <v:fill color2="black"/>
            <v:imagedata r:id="rId24" o:title=""/>
          </v:shape>
          <o:OLEObject Type="Embed" ProgID="Equation.3" ShapeID="_x0000_i1034" DrawAspect="Content" ObjectID="_1432028207" r:id="rId25"/>
        </w:object>
      </w:r>
    </w:p>
    <w:p w:rsidR="00000000" w:rsidRDefault="00D92165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t>P=1,5P</w:t>
      </w:r>
      <w:r>
        <w:rPr>
          <w:vertAlign w:val="subscript"/>
        </w:rPr>
        <w:t>t</w:t>
      </w:r>
      <w:r>
        <w:t xml:space="preserve"> esetén: </w:t>
      </w:r>
      <w:r>
        <w:rPr>
          <w:position w:val="-18"/>
        </w:rPr>
        <w:object w:dxaOrig="5494" w:dyaOrig="619">
          <v:shape id="_x0000_i1035" type="#_x0000_t75" style="width:274.5pt;height:30.75pt" o:ole="" filled="t">
            <v:fill color2="black"/>
            <v:imagedata r:id="rId26" o:title=""/>
          </v:shape>
          <o:OLEObject Type="Embed" ProgID="Equation.3" ShapeID="_x0000_i1035" DrawAspect="Content" ObjectID="_1432028208" r:id="rId27"/>
        </w:object>
      </w:r>
    </w:p>
    <w:p w:rsidR="00000000" w:rsidRDefault="00D92165">
      <w:pPr>
        <w:spacing w:line="360" w:lineRule="auto"/>
        <w:jc w:val="both"/>
        <w:rPr>
          <w:b/>
          <w:u w:val="single"/>
        </w:rPr>
      </w:pPr>
    </w:p>
    <w:p w:rsidR="00000000" w:rsidRDefault="00D9216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 feladat: Üresjárási állapotok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2.1. R végen kikapcsolt vezeték, U</w:t>
      </w:r>
      <w:r>
        <w:rPr>
          <w:b/>
          <w:vertAlign w:val="subscript"/>
        </w:rPr>
        <w:t>S</w:t>
      </w:r>
      <w:r>
        <w:rPr>
          <w:b/>
        </w:rPr>
        <w:t>=400</w:t>
      </w:r>
      <w:r>
        <w:rPr>
          <w:b/>
        </w:rPr>
        <w:t xml:space="preserve"> kV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2.1.a) Az U profil a hossz mentén S ponttól az R pontig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pict>
          <v:shape id="_x0000_s1026" type="#_x0000_t75" style="position:absolute;left:0;text-align:left;margin-left:0;margin-top:6.9pt;width:291.85pt;height:198.4pt;z-index:251648512;mso-wrap-distance-left:0;mso-wrap-distance-right:0;mso-position-horizontal:center;mso-position-horizontal-relative:text;mso-position-vertical:absolute;mso-position-vertical-relative:text" filled="t">
            <v:fill color2="black"/>
            <v:imagedata r:id="rId28" o:title=""/>
            <w10:wrap type="topAndBottom"/>
          </v:shape>
          <o:OLEObject Type="Embed" ProgID="opendocument.ChartDocument.1" ShapeID="_x0000_s1026" DrawAspect="Content" ObjectID="_1432028231" r:id="rId29"/>
        </w:pict>
      </w:r>
    </w:p>
    <w:p w:rsidR="00000000" w:rsidRDefault="00D92165">
      <w:pPr>
        <w:spacing w:line="360" w:lineRule="auto"/>
        <w:jc w:val="both"/>
      </w:pPr>
      <w:r>
        <w:t>2.1.b) S és R pontnál a vezetéken áramló meddőteljesítmények</w:t>
      </w:r>
    </w:p>
    <w:p w:rsidR="00000000" w:rsidRDefault="00D92165">
      <w:pPr>
        <w:spacing w:line="360" w:lineRule="auto"/>
        <w:jc w:val="both"/>
      </w:pPr>
      <w:r>
        <w:t>Q</w:t>
      </w:r>
      <w:r>
        <w:rPr>
          <w:vertAlign w:val="subscript"/>
        </w:rPr>
        <w:t xml:space="preserve">S </w:t>
      </w:r>
      <w:r>
        <w:t>= -111,8 MVAr</w:t>
      </w:r>
    </w:p>
    <w:p w:rsidR="00000000" w:rsidRDefault="00D92165">
      <w:pPr>
        <w:spacing w:line="360" w:lineRule="auto"/>
        <w:jc w:val="both"/>
      </w:pPr>
      <w:r>
        <w:t>Q</w:t>
      </w:r>
      <w:r>
        <w:rPr>
          <w:vertAlign w:val="subscript"/>
        </w:rPr>
        <w:t xml:space="preserve">R </w:t>
      </w:r>
      <w:r>
        <w:t>= 0 MVAr</w:t>
      </w:r>
    </w:p>
    <w:p w:rsidR="00000000" w:rsidRDefault="00D92165">
      <w:pPr>
        <w:spacing w:line="360" w:lineRule="auto"/>
        <w:jc w:val="both"/>
        <w:rPr>
          <w:b/>
        </w:rPr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2.2. Mindkét végén bekapcsolt vezeték, P</w:t>
      </w:r>
      <w:r>
        <w:rPr>
          <w:b/>
          <w:vertAlign w:val="subscript"/>
        </w:rPr>
        <w:t>R</w:t>
      </w:r>
      <w:r>
        <w:rPr>
          <w:b/>
        </w:rPr>
        <w:t>=0, U</w:t>
      </w:r>
      <w:r>
        <w:rPr>
          <w:b/>
          <w:vertAlign w:val="subscript"/>
        </w:rPr>
        <w:t>S</w:t>
      </w:r>
      <w:r>
        <w:rPr>
          <w:b/>
        </w:rPr>
        <w:t>=U</w:t>
      </w:r>
      <w:r>
        <w:rPr>
          <w:b/>
          <w:vertAlign w:val="subscript"/>
        </w:rPr>
        <w:t>R</w:t>
      </w:r>
      <w:r>
        <w:rPr>
          <w:b/>
        </w:rPr>
        <w:t>=400 kV, R</w:t>
      </w:r>
      <w:r>
        <w:rPr>
          <w:b/>
          <w:vertAlign w:val="subscript"/>
        </w:rPr>
        <w:t>vez</w:t>
      </w:r>
      <w:r>
        <w:rPr>
          <w:b/>
        </w:rPr>
        <w:t>=0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2.2a) U profil a hossz mentén S po</w:t>
      </w:r>
      <w:r>
        <w:t>nttól az R pontig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pict>
          <v:shape id="_x0000_s1027" type="#_x0000_t75" style="position:absolute;left:0;text-align:left;margin-left:0;margin-top:6.9pt;width:291.85pt;height:198.4pt;z-index:251649536;mso-wrap-distance-left:0;mso-wrap-distance-right:0;mso-position-horizontal:center;mso-position-horizontal-relative:text;mso-position-vertical:absolute;mso-position-vertical-relative:text" filled="t">
            <v:fill color2="black"/>
            <v:imagedata r:id="rId30" o:title=""/>
            <w10:wrap type="topAndBottom"/>
          </v:shape>
          <o:OLEObject Type="Embed" ProgID="opendocument.ChartDocument.1" ShapeID="_x0000_s1027" DrawAspect="Content" ObjectID="_1432028232" r:id="rId31"/>
        </w:pict>
      </w:r>
    </w:p>
    <w:p w:rsidR="00000000" w:rsidRDefault="00D92165">
      <w:pPr>
        <w:spacing w:line="360" w:lineRule="auto"/>
        <w:jc w:val="both"/>
      </w:pPr>
      <w:r>
        <w:t>2.2.b) Az S és R pontnál a vezetéken áramló meddőteljesítmények</w:t>
      </w:r>
    </w:p>
    <w:p w:rsidR="00000000" w:rsidRDefault="00D92165">
      <w:pPr>
        <w:spacing w:line="360" w:lineRule="auto"/>
        <w:jc w:val="both"/>
      </w:pPr>
      <w:r>
        <w:t>Q</w:t>
      </w:r>
      <w:r>
        <w:rPr>
          <w:vertAlign w:val="subscript"/>
        </w:rPr>
        <w:t xml:space="preserve">S </w:t>
      </w:r>
      <w:r>
        <w:t>= -54,7 MVAr</w:t>
      </w:r>
    </w:p>
    <w:p w:rsidR="00000000" w:rsidRDefault="00D92165">
      <w:pPr>
        <w:spacing w:line="360" w:lineRule="auto"/>
        <w:jc w:val="both"/>
      </w:pPr>
      <w:r>
        <w:t>Q</w:t>
      </w:r>
      <w:r>
        <w:rPr>
          <w:vertAlign w:val="subscript"/>
        </w:rPr>
        <w:t xml:space="preserve">R </w:t>
      </w:r>
      <w:r>
        <w:t>= 54,5 MVAr</w:t>
      </w:r>
    </w:p>
    <w:p w:rsidR="00000000" w:rsidRDefault="00D92165">
      <w:pPr>
        <w:spacing w:line="360" w:lineRule="auto"/>
        <w:jc w:val="both"/>
        <w:rPr>
          <w:b/>
          <w:u w:val="single"/>
        </w:rPr>
      </w:pPr>
    </w:p>
    <w:p w:rsidR="00000000" w:rsidRDefault="00D9216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3. feladat: P=Pt természetes teljesítmény átvitele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3.1. U</w:t>
      </w:r>
      <w:r>
        <w:rPr>
          <w:b/>
          <w:vertAlign w:val="subscript"/>
        </w:rPr>
        <w:t>S</w:t>
      </w:r>
      <w:r>
        <w:rPr>
          <w:b/>
        </w:rPr>
        <w:t>=U</w:t>
      </w:r>
      <w:r>
        <w:rPr>
          <w:b/>
          <w:vertAlign w:val="subscript"/>
        </w:rPr>
        <w:t>R</w:t>
      </w:r>
      <w:r>
        <w:rPr>
          <w:b/>
        </w:rPr>
        <w:t>=400 kV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3.1.a) Az S és R pontnál a vezetéken áramló meddőteljesítmények</w: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 xml:space="preserve">R=0 </w:t>
      </w:r>
      <w:r>
        <w:t>paraméterrel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ind w:left="15"/>
        <w:jc w:val="both"/>
      </w:pPr>
      <w:r>
        <w:t>A meddőteljesítmény zérus a vezeték S és R végpontján egyaránt. Ez azért van így, mert természetes teljesítmény átvitelekor a vezetékkapacitások által szolgáltatott kapacitív meddőteljesítmény egyenlő a vezeték induktivitása által igényelt me</w:t>
      </w:r>
      <w:r>
        <w:t>ddőteljesítménnyel, vagyis a távvezeték meddőegyensúlyban üzemel, a közbenső pontokon is nulla az eredő meddőteljesítmény-áramlás.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numPr>
          <w:ilvl w:val="0"/>
          <w:numId w:val="3"/>
        </w:numPr>
        <w:spacing w:line="360" w:lineRule="auto"/>
        <w:jc w:val="both"/>
      </w:pPr>
      <w:r>
        <w:t>R=R</w:t>
      </w:r>
      <w:r>
        <w:rPr>
          <w:vertAlign w:val="subscript"/>
        </w:rPr>
        <w:t>vez</w:t>
      </w:r>
      <w:r>
        <w:t xml:space="preserve"> paraméterrel (r = 0,0286 </w:t>
      </w:r>
      <w:r>
        <w:t>Ω</w:t>
      </w:r>
      <w:r>
        <w:t>/km)</w:t>
      </w:r>
    </w:p>
    <w:p w:rsidR="00000000" w:rsidRDefault="00D92165">
      <w:pPr>
        <w:spacing w:line="360" w:lineRule="auto"/>
        <w:ind w:left="15"/>
        <w:jc w:val="both"/>
      </w:pPr>
      <w:r>
        <w:lastRenderedPageBreak/>
        <w:t>A meddőteljesítmény az S végen Q</w:t>
      </w:r>
      <w:r>
        <w:rPr>
          <w:vertAlign w:val="subscript"/>
        </w:rPr>
        <w:t xml:space="preserve">S </w:t>
      </w:r>
      <w:r>
        <w:t>= - 43,4 MVAr, az R végen Q</w:t>
      </w:r>
      <w:r>
        <w:rPr>
          <w:vertAlign w:val="subscript"/>
        </w:rPr>
        <w:t xml:space="preserve">R </w:t>
      </w:r>
      <w:r>
        <w:t>= - 42,3 MVAr. Az azono</w:t>
      </w:r>
      <w:r>
        <w:t>s végponti potenciálok kialakuláa miatt a vezeték soros R ellenállásán egy hosszirányú potenciálesés lép fel, melyet a Q</w:t>
      </w:r>
      <w:r>
        <w:rPr>
          <w:vertAlign w:val="subscript"/>
        </w:rPr>
        <w:t>RP</w:t>
      </w:r>
      <w:r>
        <w:t xml:space="preserve"> meddőteljesítmény-áramlási komponensnek semlegesítenie kell.</w:t>
      </w:r>
    </w:p>
    <w:p w:rsidR="00000000" w:rsidRDefault="00D92165">
      <w:pPr>
        <w:spacing w:line="360" w:lineRule="auto"/>
        <w:ind w:left="397"/>
        <w:jc w:val="center"/>
        <w:rPr>
          <w:b/>
          <w:color w:val="FF0000"/>
          <w:sz w:val="32"/>
          <w:szCs w:val="32"/>
          <w:u w:val="single"/>
        </w:rPr>
      </w:pPr>
    </w:p>
    <w:p w:rsidR="00000000" w:rsidRDefault="00D92165">
      <w:pPr>
        <w:spacing w:line="360" w:lineRule="auto"/>
        <w:jc w:val="both"/>
      </w:pPr>
      <w:r>
        <w:t>3.1.b) Feszültségprofil R=0 esethez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pict>
          <v:shape id="_x0000_s1028" type="#_x0000_t75" style="position:absolute;left:0;text-align:left;margin-left:0;margin-top:6.9pt;width:291.85pt;height:198.4pt;z-index:251650560;mso-wrap-distance-left:0;mso-wrap-distance-right:0;mso-position-horizontal:center;mso-position-horizontal-relative:text;mso-position-vertical:absolute;mso-position-vertical-relative:text" filled="t">
            <v:fill color2="black"/>
            <v:imagedata r:id="rId32" o:title=""/>
            <w10:wrap type="topAndBottom"/>
          </v:shape>
          <o:OLEObject Type="Embed" ProgID="opendocument.ChartDocument.1" ShapeID="_x0000_s1028" DrawAspect="Content" ObjectID="_1432028233" r:id="rId33"/>
        </w:pict>
      </w:r>
    </w:p>
    <w:p w:rsidR="00000000" w:rsidRDefault="00D92165">
      <w:pPr>
        <w:spacing w:line="360" w:lineRule="auto"/>
        <w:jc w:val="both"/>
        <w:rPr>
          <w:b/>
        </w:rPr>
      </w:pPr>
      <w:r>
        <w:rPr>
          <w:b/>
        </w:rPr>
        <w:t>3.2. U</w:t>
      </w:r>
      <w:r>
        <w:rPr>
          <w:b/>
          <w:vertAlign w:val="subscript"/>
        </w:rPr>
        <w:t>S</w:t>
      </w:r>
      <w:r>
        <w:rPr>
          <w:b/>
        </w:rPr>
        <w:t>=410 kV, U</w:t>
      </w:r>
      <w:r>
        <w:rPr>
          <w:b/>
          <w:vertAlign w:val="subscript"/>
        </w:rPr>
        <w:t>R</w:t>
      </w:r>
      <w:r>
        <w:rPr>
          <w:b/>
        </w:rPr>
        <w:t>=390 kV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3.2.a</w:t>
      </w:r>
      <w:r>
        <w:t>) S és R pontnál a vezetéken áramló meddőteljesítmények</w: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R=0</w:t>
      </w:r>
    </w:p>
    <w:p w:rsidR="00000000" w:rsidRDefault="00D92165">
      <w:pPr>
        <w:spacing w:line="360" w:lineRule="auto"/>
        <w:ind w:left="15"/>
        <w:jc w:val="both"/>
      </w:pPr>
      <w:r>
        <w:t>A meddőteljesítmény az S végponton Q</w:t>
      </w:r>
      <w:r>
        <w:rPr>
          <w:vertAlign w:val="subscript"/>
        </w:rPr>
        <w:t xml:space="preserve">S </w:t>
      </w:r>
      <w:r>
        <w:t>= 118,9 MVAr, az R végponton pedig Q</w:t>
      </w:r>
      <w:r>
        <w:rPr>
          <w:vertAlign w:val="subscript"/>
        </w:rPr>
        <w:t xml:space="preserve">R </w:t>
      </w:r>
      <w:r>
        <w:t>= 112,8 MVAr.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R=Rvez</w:t>
      </w:r>
    </w:p>
    <w:p w:rsidR="00000000" w:rsidRDefault="00D92165">
      <w:pPr>
        <w:spacing w:line="360" w:lineRule="auto"/>
        <w:ind w:left="15"/>
        <w:jc w:val="both"/>
      </w:pPr>
      <w:r>
        <w:t>A meddőteljesítmény az S végponton Q</w:t>
      </w:r>
      <w:r>
        <w:rPr>
          <w:vertAlign w:val="subscript"/>
        </w:rPr>
        <w:t xml:space="preserve">S </w:t>
      </w:r>
      <w:r>
        <w:t>= 75,5 MVAr, az R végponton pedig Q</w:t>
      </w:r>
      <w:r>
        <w:rPr>
          <w:vertAlign w:val="subscript"/>
        </w:rPr>
        <w:t xml:space="preserve">R </w:t>
      </w:r>
      <w:r>
        <w:t>= 71 MVAr. Ennek az oka</w:t>
      </w:r>
      <w:r>
        <w:t xml:space="preserve"> az, hogy a végponti potenciálok különbözősége miatt egy Q</w:t>
      </w:r>
      <w:r>
        <w:rPr>
          <w:vertAlign w:val="subscript"/>
        </w:rPr>
        <w:t>ΔU</w:t>
      </w:r>
      <w:r>
        <w:t xml:space="preserve"> meddőteljesítmény-szállítás jön létre a vezeték soros ágán. Mindemellett amikor R nem 0, akkor a Q</w:t>
      </w:r>
      <w:r>
        <w:rPr>
          <w:vertAlign w:val="subscript"/>
        </w:rPr>
        <w:t>RP</w:t>
      </w:r>
      <w:r>
        <w:t xml:space="preserve"> komponens is megjelenik a vezeték soros impedanciája miatt.</w:t>
      </w:r>
    </w:p>
    <w:p w:rsidR="00000000" w:rsidRDefault="00D92165">
      <w:pPr>
        <w:spacing w:line="360" w:lineRule="auto"/>
        <w:ind w:left="397"/>
        <w:jc w:val="both"/>
      </w:pPr>
    </w:p>
    <w:p w:rsidR="00000000" w:rsidRDefault="00D92165">
      <w:pPr>
        <w:spacing w:line="360" w:lineRule="auto"/>
        <w:jc w:val="both"/>
      </w:pPr>
      <w:r>
        <w:t>3.2.b) Feszültségprofil R=0 eseth</w:t>
      </w:r>
      <w:r>
        <w:t>ez</w:t>
      </w:r>
    </w:p>
    <w:p w:rsidR="00000000" w:rsidRDefault="00D92165">
      <w:pPr>
        <w:spacing w:line="360" w:lineRule="auto"/>
        <w:jc w:val="both"/>
        <w:rPr>
          <w:b/>
          <w:u w:val="single"/>
        </w:rPr>
      </w:pPr>
    </w:p>
    <w:p w:rsidR="00000000" w:rsidRDefault="00D92165">
      <w:pPr>
        <w:spacing w:line="360" w:lineRule="auto"/>
        <w:jc w:val="both"/>
        <w:rPr>
          <w:b/>
          <w:u w:val="single"/>
        </w:rPr>
      </w:pPr>
      <w:r>
        <w:lastRenderedPageBreak/>
        <w:pict>
          <v:shape id="_x0000_s1029" type="#_x0000_t75" style="position:absolute;left:0;text-align:left;margin-left:0;margin-top:0;width:291.85pt;height:198.4pt;z-index:251651584;mso-wrap-distance-left:0;mso-wrap-distance-right:0;mso-position-horizontal:center;mso-position-horizontal-relative:text;mso-position-vertical:absolute;mso-position-vertical-relative:text" filled="t">
            <v:fill color2="black"/>
            <v:imagedata r:id="rId34" o:title=""/>
            <w10:wrap type="topAndBottom"/>
          </v:shape>
          <o:OLEObject Type="Embed" ProgID="opendocument.ChartDocument.1" ShapeID="_x0000_s1029" DrawAspect="Content" ObjectID="_1432028234" r:id="rId35"/>
        </w:pict>
      </w:r>
      <w:r>
        <w:rPr>
          <w:b/>
          <w:u w:val="single"/>
        </w:rPr>
        <w:t>4.feladat:  P=0,5P</w:t>
      </w:r>
      <w:r>
        <w:rPr>
          <w:b/>
          <w:u w:val="single"/>
          <w:vertAlign w:val="subscript"/>
        </w:rPr>
        <w:t>t</w:t>
      </w:r>
      <w:r>
        <w:rPr>
          <w:b/>
          <w:u w:val="single"/>
        </w:rPr>
        <w:t>, P=P</w:t>
      </w:r>
      <w:r>
        <w:rPr>
          <w:b/>
          <w:u w:val="single"/>
          <w:vertAlign w:val="subscript"/>
        </w:rPr>
        <w:t>t</w:t>
      </w:r>
      <w:r>
        <w:rPr>
          <w:b/>
          <w:u w:val="single"/>
        </w:rPr>
        <w:t>, P=1,5P</w:t>
      </w:r>
      <w:r>
        <w:rPr>
          <w:b/>
          <w:u w:val="single"/>
          <w:vertAlign w:val="subscript"/>
        </w:rPr>
        <w:t>t</w:t>
      </w:r>
      <w:r>
        <w:rPr>
          <w:b/>
          <w:u w:val="single"/>
        </w:rPr>
        <w:t>, P=0,9S</w:t>
      </w:r>
      <w:r>
        <w:rPr>
          <w:b/>
          <w:u w:val="single"/>
          <w:vertAlign w:val="subscript"/>
        </w:rPr>
        <w:t>t</w:t>
      </w:r>
      <w:r>
        <w:rPr>
          <w:b/>
          <w:u w:val="single"/>
        </w:rPr>
        <w:t xml:space="preserve"> teljesítmények átvitele</w:t>
      </w:r>
    </w:p>
    <w:p w:rsidR="00000000" w:rsidRDefault="00D92165">
      <w:pPr>
        <w:spacing w:line="360" w:lineRule="auto"/>
        <w:jc w:val="both"/>
        <w:rPr>
          <w:vertAlign w:val="subscript"/>
        </w:rPr>
      </w:pPr>
      <w:r>
        <w:t>U</w:t>
      </w:r>
      <w:r>
        <w:rPr>
          <w:vertAlign w:val="subscript"/>
        </w:rPr>
        <w:t>S</w:t>
      </w:r>
      <w:r>
        <w:t>=410 kV, U</w:t>
      </w:r>
      <w:r>
        <w:rPr>
          <w:vertAlign w:val="subscript"/>
        </w:rPr>
        <w:t>R</w:t>
      </w:r>
      <w:r>
        <w:t>=390 kV, R=R</w:t>
      </w:r>
      <w:r>
        <w:rPr>
          <w:vertAlign w:val="subscript"/>
        </w:rPr>
        <w:t>vez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A vezeték mentén U, δ és tg(φ) profil ábrázolása megfelelő léptékezéssel.</w: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t>P=0,5P</w:t>
      </w:r>
      <w:r>
        <w:rPr>
          <w:vertAlign w:val="subscript"/>
        </w:rPr>
        <w:t>t</w:t>
      </w:r>
    </w:p>
    <w:p w:rsidR="00000000" w:rsidRDefault="00D92165">
      <w:pPr>
        <w:spacing w:line="360" w:lineRule="auto"/>
        <w:jc w:val="both"/>
      </w:pPr>
      <w:r>
        <w:lastRenderedPageBreak/>
        <w:pict>
          <v:shape id="_x0000_s1030" type="#_x0000_t75" style="position:absolute;left:0;text-align:left;margin-left:0;margin-top:7.45pt;width:291.85pt;height:198.4pt;z-index:251652608;mso-wrap-distance-left:0;mso-wrap-distance-right:0;mso-position-horizontal:center;mso-position-horizontal-relative:text;mso-position-vertical:absolute;mso-position-vertical-relative:text" filled="t">
            <v:fill color2="black"/>
            <v:imagedata r:id="rId36" o:title=""/>
            <w10:wrap type="topAndBottom"/>
          </v:shape>
          <o:OLEObject Type="Embed" ProgID="opendocument.ChartDocument.1" ShapeID="_x0000_s1030" DrawAspect="Content" ObjectID="_1432028235" r:id="rId37"/>
        </w:pict>
      </w:r>
      <w:r>
        <w:pict>
          <v:shape id="_x0000_s1031" type="#_x0000_t75" style="position:absolute;left:0;text-align:left;margin-left:60.6pt;margin-top:203.5pt;width:291.85pt;height:198.4pt;z-index:251653632;mso-wrap-distance-left:0;mso-wrap-distance-right:0;mso-position-horizontal:absolute;mso-position-horizontal-relative:text;mso-position-vertical:absolute;mso-position-vertical-relative:text" filled="t">
            <v:fill color2="black"/>
            <v:imagedata r:id="rId38" o:title=""/>
            <w10:wrap type="topAndBottom"/>
          </v:shape>
          <o:OLEObject Type="Embed" ProgID="opendocument.ChartDocument.1" ShapeID="_x0000_s1031" DrawAspect="Content" ObjectID="_1432028236" r:id="rId39"/>
        </w:pict>
      </w:r>
    </w:p>
    <w:p w:rsidR="00000000" w:rsidRDefault="00D92165">
      <w:pPr>
        <w:spacing w:line="360" w:lineRule="auto"/>
        <w:jc w:val="both"/>
      </w:pPr>
      <w:r>
        <w:pict>
          <v:shape id="_x0000_s1032" type="#_x0000_t75" style="position:absolute;left:0;text-align:left;margin-left:66.6pt;margin-top:4.2pt;width:291.85pt;height:198.4pt;z-index:251654656;mso-wrap-distance-left:0;mso-wrap-distance-right:0;mso-position-horizontal:absolute;mso-position-horizontal-relative:text;mso-position-vertical:absolute;mso-position-vertical-relative:text" filled="t">
            <v:fill color2="black"/>
            <v:imagedata r:id="rId40" o:title=""/>
            <w10:wrap type="topAndBottom"/>
          </v:shape>
          <o:OLEObject Type="Embed" ProgID="opendocument.ChartDocument.1" ShapeID="_x0000_s1032" DrawAspect="Content" ObjectID="_1432028237" r:id="rId41"/>
        </w:pi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t>P=P</w:t>
      </w:r>
      <w:r>
        <w:rPr>
          <w:vertAlign w:val="subscript"/>
        </w:rPr>
        <w:t>t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lastRenderedPageBreak/>
        <w:pict>
          <v:shape id="_x0000_s1033" type="#_x0000_t75" style="position:absolute;left:0;text-align:left;margin-left:0;margin-top:6.9pt;width:291.85pt;height:198.4pt;z-index:251655680;mso-wrap-distance-left:0;mso-wrap-distance-right:0;mso-position-horizontal:center;mso-position-horizontal-relative:text;mso-position-vertical:absolute;mso-position-vertical-relative:text" filled="t">
            <v:fill color2="black"/>
            <v:imagedata r:id="rId42" o:title=""/>
            <w10:wrap type="topAndBottom"/>
          </v:shape>
          <o:OLEObject Type="Embed" ProgID="opendocument.ChartDocument.1" ShapeID="_x0000_s1033" DrawAspect="Content" ObjectID="_1432028238" r:id="rId43"/>
        </w:pict>
      </w:r>
    </w:p>
    <w:p w:rsidR="00000000" w:rsidRDefault="00D92165">
      <w:pPr>
        <w:spacing w:line="360" w:lineRule="auto"/>
        <w:jc w:val="both"/>
      </w:pPr>
      <w:r>
        <w:pict>
          <v:shape id="_x0000_s1034" type="#_x0000_t75" style="position:absolute;left:0;text-align:left;margin-left:0;margin-top:6.9pt;width:291.85pt;height:198.4pt;z-index:251656704;mso-wrap-distance-left:0;mso-wrap-distance-right:0;mso-position-horizontal:center;mso-position-horizontal-relative:text;mso-position-vertical:absolute;mso-position-vertical-relative:text" filled="t">
            <v:fill color2="black"/>
            <v:imagedata r:id="rId44" o:title=""/>
            <w10:wrap type="topAndBottom"/>
          </v:shape>
          <o:OLEObject Type="Embed" ProgID="opendocument.ChartDocument.1" ShapeID="_x0000_s1034" DrawAspect="Content" ObjectID="_1432028239" r:id="rId45"/>
        </w:pi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pict>
          <v:shape id="_x0000_s1035" type="#_x0000_t75" style="position:absolute;left:0;text-align:left;margin-left:0;margin-top:6.9pt;width:291.85pt;height:198.4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6" o:title=""/>
            <w10:wrap type="topAndBottom"/>
          </v:shape>
          <o:OLEObject Type="Embed" ProgID="opendocument.ChartDocument.1" ShapeID="_x0000_s1035" DrawAspect="Content" ObjectID="_1432028240" r:id="rId47"/>
        </w:pi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lastRenderedPageBreak/>
        <w:t>P=1,5P</w:t>
      </w:r>
      <w:r>
        <w:rPr>
          <w:vertAlign w:val="subscript"/>
        </w:rPr>
        <w:t>t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pict>
          <v:shape id="_x0000_s1036" type="#_x0000_t75" style="position:absolute;left:0;text-align:left;margin-left:0;margin-top:6.9pt;width:291.85pt;height:198.4pt;z-index:251658752;mso-wrap-distance-left:0;mso-wrap-distance-right:0;mso-position-horizontal:center;mso-position-horizontal-relative:text;mso-position-vertical:absolute;mso-position-vertical-relative:text" filled="t">
            <v:fill color2="black"/>
            <v:imagedata r:id="rId48" o:title=""/>
            <w10:wrap type="topAndBottom"/>
          </v:shape>
          <o:OLEObject Type="Embed" ProgID="opendocument.ChartDocument.1" ShapeID="_x0000_s1036" DrawAspect="Content" ObjectID="_1432028241" r:id="rId49"/>
        </w:pict>
      </w:r>
    </w:p>
    <w:p w:rsidR="00000000" w:rsidRDefault="00D92165">
      <w:pPr>
        <w:spacing w:line="360" w:lineRule="auto"/>
        <w:jc w:val="both"/>
      </w:pPr>
      <w:r>
        <w:pict>
          <v:shape id="_x0000_s1037" type="#_x0000_t75" style="position:absolute;left:0;text-align:left;margin-left:0;margin-top:0;width:291.85pt;height:198.4pt;z-index:251659776;mso-wrap-distance-left:0;mso-wrap-distance-right:0;mso-position-horizontal:center;mso-position-horizontal-relative:text;mso-position-vertical:absolute;mso-position-vertical-relative:text" filled="t">
            <v:fill color2="black"/>
            <v:imagedata r:id="rId50" o:title=""/>
            <w10:wrap type="topAndBottom"/>
          </v:shape>
          <o:OLEObject Type="Embed" ProgID="opendocument.ChartDocument.1" ShapeID="_x0000_s1037" DrawAspect="Content" ObjectID="_1432028242" r:id="rId51"/>
        </w:pict>
      </w:r>
    </w:p>
    <w:p w:rsidR="00000000" w:rsidRDefault="00D92165">
      <w:pPr>
        <w:spacing w:line="360" w:lineRule="auto"/>
        <w:jc w:val="both"/>
      </w:pPr>
      <w:r>
        <w:lastRenderedPageBreak/>
        <w:pict>
          <v:shape id="_x0000_s1038" type="#_x0000_t75" style="position:absolute;left:0;text-align:left;margin-left:0;margin-top:6.9pt;width:291.85pt;height:198.4pt;z-index:251660800;mso-wrap-distance-left:0;mso-wrap-distance-right:0;mso-position-horizontal:center;mso-position-horizontal-relative:text;mso-position-vertical:absolute;mso-position-vertical-relative:text" filled="t">
            <v:fill color2="black"/>
            <v:imagedata r:id="rId52" o:title=""/>
            <w10:wrap type="topAndBottom"/>
          </v:shape>
          <o:OLEObject Type="Embed" ProgID="opendocument.ChartDocument.1" ShapeID="_x0000_s1038" DrawAspect="Content" ObjectID="_1432028243" r:id="rId53"/>
        </w:pi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t>P=0,9S</w:t>
      </w:r>
      <w:r>
        <w:rPr>
          <w:vertAlign w:val="subscript"/>
        </w:rPr>
        <w:t>termikus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pict>
          <v:shape id="_x0000_s1039" type="#_x0000_t75" style="position:absolute;left:0;text-align:left;margin-left:0;margin-top:6.9pt;width:291.85pt;height:198.4pt;z-index:251661824;mso-wrap-distance-left:0;mso-wrap-distance-right:0;mso-position-horizontal:center;mso-position-horizontal-relative:text;mso-position-vertical:absolute;mso-position-vertical-relative:text" filled="t">
            <v:fill color2="black"/>
            <v:imagedata r:id="rId54" o:title=""/>
            <w10:wrap type="topAndBottom"/>
          </v:shape>
          <o:OLEObject Type="Embed" ProgID="opendocument.ChartDocument.1" ShapeID="_x0000_s1039" DrawAspect="Content" ObjectID="_1432028244" r:id="rId55"/>
        </w:pi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lastRenderedPageBreak/>
        <w:pict>
          <v:shape id="_x0000_s1040" type="#_x0000_t75" style="position:absolute;left:0;text-align:left;margin-left:0;margin-top:6.9pt;width:291.85pt;height:198.4pt;z-index:251662848;mso-wrap-distance-left:0;mso-wrap-distance-right:0;mso-position-horizontal:center;mso-position-horizontal-relative:text;mso-position-vertical:absolute;mso-position-vertical-relative:text" filled="t">
            <v:fill color2="black"/>
            <v:imagedata r:id="rId56" o:title=""/>
            <w10:wrap type="topAndBottom"/>
          </v:shape>
          <o:OLEObject Type="Embed" ProgID="opendocument.ChartDocument.1" ShapeID="_x0000_s1040" DrawAspect="Content" ObjectID="_1432028245" r:id="rId57"/>
        </w:pict>
      </w:r>
    </w:p>
    <w:p w:rsidR="00000000" w:rsidRDefault="00D92165">
      <w:pPr>
        <w:spacing w:line="360" w:lineRule="auto"/>
        <w:jc w:val="both"/>
      </w:pPr>
      <w:r>
        <w:pict>
          <v:shape id="_x0000_s1041" type="#_x0000_t75" style="position:absolute;left:0;text-align:left;margin-left:0;margin-top:6.9pt;width:291.85pt;height:198.4pt;z-index:251663872;mso-wrap-distance-left:0;mso-wrap-distance-right:0;mso-position-horizontal:center;mso-position-horizontal-relative:text;mso-position-vertical:absolute;mso-position-vertical-relative:text" filled="t">
            <v:fill color2="black"/>
            <v:imagedata r:id="rId58" o:title=""/>
            <w10:wrap type="topAndBottom"/>
          </v:shape>
          <o:OLEObject Type="Embed" ProgID="opendocument.ChartDocument.1" ShapeID="_x0000_s1041" DrawAspect="Content" ObjectID="_1432028246" r:id="rId59"/>
        </w:pict>
      </w:r>
    </w:p>
    <w:p w:rsidR="00000000" w:rsidRDefault="00D92165">
      <w:pPr>
        <w:spacing w:line="360" w:lineRule="auto"/>
        <w:ind w:left="15"/>
        <w:jc w:val="both"/>
        <w:rPr>
          <w:u w:val="single"/>
        </w:rPr>
      </w:pPr>
      <w:r>
        <w:rPr>
          <w:u w:val="single"/>
        </w:rPr>
        <w:t>Összefoglaló áb</w:t>
      </w:r>
      <w:r>
        <w:rPr>
          <w:u w:val="single"/>
        </w:rPr>
        <w:t>rák:</w:t>
      </w:r>
    </w:p>
    <w:p w:rsidR="00000000" w:rsidRDefault="00D92165">
      <w:pPr>
        <w:spacing w:line="360" w:lineRule="auto"/>
        <w:ind w:left="15"/>
        <w:jc w:val="both"/>
      </w:pPr>
      <w:r>
        <w:lastRenderedPageBreak/>
        <w:pict>
          <v:shape id="_x0000_s1043" type="#_x0000_t75" style="position:absolute;left:0;text-align:left;margin-left:33.95pt;margin-top:-2.55pt;width:357.15pt;height:198.4pt;z-index:251665920;mso-wrap-distance-left:0;mso-wrap-distance-right:0;mso-position-horizontal:absolute;mso-position-horizontal-relative:text;mso-position-vertical:absolute;mso-position-vertical-relative:text" filled="t">
            <v:fill color2="black"/>
            <v:imagedata r:id="rId60" o:title=""/>
            <w10:wrap type="topAndBottom"/>
          </v:shape>
          <o:OLEObject Type="Embed" ProgID="opendocument.ChartDocument.1" ShapeID="_x0000_s1043" DrawAspect="Content" ObjectID="_1432028247" r:id="rId61"/>
        </w:pic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</w:pPr>
      <w:r>
        <w:pict>
          <v:shape id="_x0000_s1042" type="#_x0000_t75" style="position:absolute;left:0;text-align:left;margin-left:33.95pt;margin-top:1.45pt;width:357.15pt;height:198.4pt;z-index:251664896;mso-wrap-distance-left:0;mso-wrap-distance-right:0;mso-position-horizontal:absolute;mso-position-horizontal-relative:text;mso-position-vertical:absolute;mso-position-vertical-relative:text" filled="t">
            <v:fill color2="black"/>
            <v:imagedata r:id="rId62" o:title=""/>
            <w10:wrap type="topAndBottom"/>
          </v:shape>
          <o:OLEObject Type="Embed" ProgID="opendocument.ChartDocument.1" ShapeID="_x0000_s1042" DrawAspect="Content" ObjectID="_1432028248" r:id="rId63"/>
        </w:pict>
      </w:r>
    </w:p>
    <w:p w:rsidR="00000000" w:rsidRDefault="00D92165">
      <w:pPr>
        <w:spacing w:line="360" w:lineRule="auto"/>
        <w:ind w:left="15"/>
        <w:jc w:val="both"/>
      </w:pPr>
      <w:r>
        <w:pict>
          <v:shape id="_x0000_s1044" type="#_x0000_t75" style="position:absolute;left:0;text-align:left;margin-left:30.95pt;margin-top:13.25pt;width:357.15pt;height:198.4pt;z-index:251666944;mso-wrap-distance-left:0;mso-wrap-distance-right:0;mso-position-horizontal:absolute;mso-position-horizontal-relative:text;mso-position-vertical:absolute;mso-position-vertical-relative:text" filled="t">
            <v:fill color2="black"/>
            <v:imagedata r:id="rId64" o:title=""/>
            <w10:wrap type="topAndBottom"/>
          </v:shape>
          <o:OLEObject Type="Embed" ProgID="opendocument.ChartDocument.1" ShapeID="_x0000_s1044" DrawAspect="Content" ObjectID="_1432028249" r:id="rId65"/>
        </w:pict>
      </w:r>
    </w:p>
    <w:p w:rsidR="00000000" w:rsidRDefault="00D92165">
      <w:pPr>
        <w:spacing w:line="360" w:lineRule="auto"/>
        <w:ind w:left="15"/>
        <w:jc w:val="both"/>
        <w:rPr>
          <w:b/>
          <w:u w:val="single"/>
        </w:rPr>
      </w:pPr>
      <w:r>
        <w:rPr>
          <w:b/>
          <w:u w:val="single"/>
        </w:rPr>
        <w:lastRenderedPageBreak/>
        <w:t>5. Távvezeték meddőteljesítmény-áramlás jellemzői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  <w:rPr>
          <w:vertAlign w:val="subscript"/>
        </w:rPr>
      </w:pPr>
      <w:r>
        <w:t>U</w:t>
      </w:r>
      <w:r>
        <w:rPr>
          <w:vertAlign w:val="subscript"/>
        </w:rPr>
        <w:t>S</w:t>
      </w:r>
      <w:r>
        <w:t>=410 kV, U</w:t>
      </w:r>
      <w:r>
        <w:rPr>
          <w:vertAlign w:val="subscript"/>
        </w:rPr>
        <w:t>R</w:t>
      </w:r>
      <w:r>
        <w:t>=390 kV, R=R</w:t>
      </w:r>
      <w:r>
        <w:rPr>
          <w:vertAlign w:val="subscript"/>
        </w:rPr>
        <w:t>vez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  <w:rPr>
          <w:b/>
        </w:rPr>
      </w:pPr>
      <w:r>
        <w:rPr>
          <w:b/>
        </w:rPr>
        <w:t>5.1. A becslő képletekkel elvégzett számítások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</w:pPr>
      <w:r>
        <w:t>A számolást P=0,5P</w:t>
      </w:r>
      <w:r>
        <w:rPr>
          <w:vertAlign w:val="subscript"/>
        </w:rPr>
        <w:t>t</w:t>
      </w:r>
      <w:r>
        <w:t>, P=P</w:t>
      </w:r>
      <w:r>
        <w:rPr>
          <w:vertAlign w:val="subscript"/>
        </w:rPr>
        <w:t>t</w:t>
      </w:r>
      <w:r>
        <w:t xml:space="preserve"> és P=1,5P</w:t>
      </w:r>
      <w:r>
        <w:rPr>
          <w:vertAlign w:val="subscript"/>
        </w:rPr>
        <w:t>t</w:t>
      </w:r>
      <w:r>
        <w:t xml:space="preserve"> esetekre kell elvégezni.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</w:pPr>
      <w:r>
        <w:t>A számolás során a következő összefüggéseket használ</w:t>
      </w:r>
      <w:r>
        <w:t>juk: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</w:pPr>
      <w:r>
        <w:rPr>
          <w:position w:val="-22"/>
        </w:rPr>
        <w:object w:dxaOrig="3188" w:dyaOrig="685">
          <v:shape id="_x0000_i1036" type="#_x0000_t75" style="width:159.75pt;height:34.5pt" o:ole="" filled="t">
            <v:fill color2="black"/>
            <v:imagedata r:id="rId66" o:title=""/>
          </v:shape>
          <o:OLEObject Type="Embed" ProgID="Equation.3" ShapeID="_x0000_i1036" DrawAspect="Content" ObjectID="_1432028209" r:id="rId67"/>
        </w:object>
      </w:r>
      <w:r>
        <w:t xml:space="preserve">, ahol </w:t>
      </w:r>
      <w:r>
        <w:rPr>
          <w:position w:val="-18"/>
        </w:rPr>
        <w:object w:dxaOrig="1458" w:dyaOrig="619">
          <v:shape id="_x0000_i1037" type="#_x0000_t75" style="width:72.75pt;height:30.75pt" o:ole="" filled="t">
            <v:fill color2="black"/>
            <v:imagedata r:id="rId68" o:title=""/>
          </v:shape>
          <o:OLEObject Type="Embed" ProgID="Equation.3" ShapeID="_x0000_i1037" DrawAspect="Content" ObjectID="_1432028210" r:id="rId69"/>
        </w:object>
      </w:r>
      <w:r>
        <w:t xml:space="preserve"> az átlagos potenciál.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</w:pPr>
      <w:r>
        <w:t>A távvezeték hossza l=200 km, így</w:t>
      </w:r>
    </w:p>
    <w:p w:rsidR="00000000" w:rsidRDefault="00D92165">
      <w:pPr>
        <w:spacing w:line="360" w:lineRule="auto"/>
        <w:ind w:left="15"/>
        <w:jc w:val="both"/>
      </w:pPr>
      <w:r>
        <w:rPr>
          <w:position w:val="-16"/>
        </w:rPr>
        <w:object w:dxaOrig="5062" w:dyaOrig="565">
          <v:shape id="_x0000_i1038" type="#_x0000_t75" style="width:252.75pt;height:28.5pt" o:ole="" filled="t">
            <v:fill color2="black"/>
            <v:imagedata r:id="rId70" o:title=""/>
          </v:shape>
          <o:OLEObject Type="Embed" ProgID="Equation.3" ShapeID="_x0000_i1038" DrawAspect="Content" ObjectID="_1432028211" r:id="rId71"/>
        </w:object>
      </w:r>
    </w:p>
    <w:p w:rsidR="00000000" w:rsidRDefault="00D92165">
      <w:pPr>
        <w:spacing w:line="360" w:lineRule="auto"/>
        <w:ind w:left="15"/>
        <w:jc w:val="both"/>
      </w:pPr>
      <w:r>
        <w:rPr>
          <w:position w:val="-18"/>
        </w:rPr>
        <w:object w:dxaOrig="4818" w:dyaOrig="619">
          <v:shape id="_x0000_i1039" type="#_x0000_t75" style="width:240.75pt;height:30.75pt" o:ole="" filled="t">
            <v:fill color2="black"/>
            <v:imagedata r:id="rId72" o:title=""/>
          </v:shape>
          <o:OLEObject Type="Embed" ProgID="Equation.3" ShapeID="_x0000_i1039" DrawAspect="Content" ObjectID="_1432028212" r:id="rId73"/>
        </w:object>
      </w:r>
    </w:p>
    <w:p w:rsidR="00000000" w:rsidRDefault="00D92165">
      <w:pPr>
        <w:spacing w:line="360" w:lineRule="auto"/>
        <w:ind w:left="15"/>
        <w:jc w:val="both"/>
      </w:pPr>
      <w:r>
        <w:t xml:space="preserve">és </w:t>
      </w:r>
      <w:r>
        <w:rPr>
          <w:position w:val="-16"/>
        </w:rPr>
        <w:object w:dxaOrig="2430" w:dyaOrig="565">
          <v:shape id="_x0000_i1040" type="#_x0000_t75" style="width:121.5pt;height:28.5pt" o:ole="" filled="t">
            <v:fill color2="black"/>
            <v:imagedata r:id="rId74" o:title=""/>
          </v:shape>
          <o:OLEObject Type="Embed" ProgID="Equation.3" ShapeID="_x0000_i1040" DrawAspect="Content" ObjectID="_1432028213" r:id="rId75"/>
        </w:object>
      </w:r>
    </w:p>
    <w:p w:rsidR="00000000" w:rsidRDefault="00D92165">
      <w:pPr>
        <w:spacing w:line="360" w:lineRule="auto"/>
        <w:ind w:left="15"/>
        <w:jc w:val="both"/>
      </w:pPr>
      <w:r>
        <w:t>A termész</w:t>
      </w:r>
      <w:r>
        <w:t>etes teljesítmény a korábban meghatározott 506,63 MW.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spacing w:line="360" w:lineRule="auto"/>
        <w:ind w:left="15"/>
        <w:jc w:val="both"/>
      </w:pPr>
      <w:r>
        <w:t>A Q</w:t>
      </w:r>
      <w:r>
        <w:rPr>
          <w:vertAlign w:val="subscript"/>
        </w:rPr>
        <w:t>vez</w:t>
      </w:r>
      <w:r>
        <w:t xml:space="preserve"> fenti képletébe behelyettesítve:</w:t>
      </w:r>
    </w:p>
    <w:p w:rsidR="00000000" w:rsidRDefault="00D92165">
      <w:pPr>
        <w:spacing w:line="360" w:lineRule="auto"/>
        <w:ind w:left="15"/>
        <w:jc w:val="both"/>
      </w:pP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P=0,5P</w:t>
      </w:r>
      <w:r>
        <w:rPr>
          <w:vertAlign w:val="subscript"/>
        </w:rPr>
        <w:t>t</w:t>
      </w:r>
      <w:r>
        <w:t xml:space="preserve"> esetben: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24"/>
        </w:rPr>
        <w:object w:dxaOrig="6055" w:dyaOrig="724">
          <v:shape id="_x0000_i1041" type="#_x0000_t75" style="width:303pt;height:36pt" o:ole="" filled="t">
            <v:fill color2="black"/>
            <v:imagedata r:id="rId76" o:title=""/>
          </v:shape>
          <o:OLEObject Type="Embed" ProgID="Equation.3" ShapeID="_x0000_i1041" DrawAspect="Content" ObjectID="_1432028214" r:id="rId77"/>
        </w:obje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P=P</w:t>
      </w:r>
      <w:r>
        <w:rPr>
          <w:vertAlign w:val="subscript"/>
        </w:rPr>
        <w:t>t</w:t>
      </w:r>
      <w:r>
        <w:t xml:space="preserve"> esetben: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24"/>
        </w:rPr>
        <w:object w:dxaOrig="5153" w:dyaOrig="724">
          <v:shape id="_x0000_i1042" type="#_x0000_t75" style="width:258pt;height:36pt" o:ole="" filled="t">
            <v:fill color2="black"/>
            <v:imagedata r:id="rId78" o:title=""/>
          </v:shape>
          <o:OLEObject Type="Embed" ProgID="Equation.3" ShapeID="_x0000_i1042" DrawAspect="Content" ObjectID="_1432028215" r:id="rId79"/>
        </w:obje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P=1,5P</w:t>
      </w:r>
      <w:r>
        <w:rPr>
          <w:vertAlign w:val="subscript"/>
        </w:rPr>
        <w:t>t</w:t>
      </w:r>
      <w:r>
        <w:t xml:space="preserve"> esetben: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24"/>
        </w:rPr>
        <w:object w:dxaOrig="5749" w:dyaOrig="724">
          <v:shape id="_x0000_i1043" type="#_x0000_t75" style="width:287.25pt;height:36pt" o:ole="" filled="t">
            <v:fill color2="black"/>
            <v:imagedata r:id="rId80" o:title=""/>
          </v:shape>
          <o:OLEObject Type="Embed" ProgID="Equation.3" ShapeID="_x0000_i1043" DrawAspect="Content" ObjectID="_1432028216" r:id="rId81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lastRenderedPageBreak/>
        <w:t>A Q</w:t>
      </w:r>
      <w:r>
        <w:rPr>
          <w:vertAlign w:val="subscript"/>
        </w:rPr>
        <w:t>ΔU</w:t>
      </w:r>
      <w:r>
        <w:t xml:space="preserve"> </w:t>
      </w:r>
      <w:r>
        <w:t>komponens a P teljesítménytől nem függ, értéke mindhárom esetben ugyanaz:</w:t>
      </w:r>
    </w:p>
    <w:p w:rsidR="00000000" w:rsidRDefault="00D92165">
      <w:pPr>
        <w:spacing w:line="360" w:lineRule="auto"/>
        <w:jc w:val="both"/>
      </w:pPr>
      <w:r>
        <w:rPr>
          <w:position w:val="-3"/>
        </w:rPr>
        <w:object w:dxaOrig="4200" w:dyaOrig="319">
          <v:shape id="_x0000_i1044" type="#_x0000_t75" style="width:210pt;height:15.75pt" o:ole="" filled="t">
            <v:fill color2="black"/>
            <v:imagedata r:id="rId82" o:title=""/>
          </v:shape>
          <o:OLEObject Type="Embed" ProgID="Equation.3" ShapeID="_x0000_i1044" DrawAspect="Content" ObjectID="_1432028217" r:id="rId83"/>
        </w:object>
      </w:r>
      <w:r>
        <w:t>,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rPr>
          <w:position w:val="-20"/>
        </w:rPr>
        <w:object w:dxaOrig="4683" w:dyaOrig="655">
          <v:shape id="_x0000_i1045" type="#_x0000_t75" style="width:234pt;height:33pt" o:ole="" filled="t">
            <v:fill color2="black"/>
            <v:imagedata r:id="rId84" o:title=""/>
          </v:shape>
          <o:OLEObject Type="Embed" ProgID="Equation.3" ShapeID="_x0000_i1045" DrawAspect="Content" ObjectID="_1432028218" r:id="rId85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A Q</w:t>
      </w:r>
      <w:r>
        <w:rPr>
          <w:vertAlign w:val="subscript"/>
        </w:rPr>
        <w:t>RP</w:t>
      </w:r>
      <w:r>
        <w:t xml:space="preserve"> komponens viszont függ a P teljesítménytől:</w:t>
      </w:r>
    </w:p>
    <w:p w:rsidR="00000000" w:rsidRDefault="00D92165">
      <w:pPr>
        <w:spacing w:line="360" w:lineRule="auto"/>
        <w:jc w:val="both"/>
      </w:pPr>
      <w:r>
        <w:rPr>
          <w:position w:val="-18"/>
        </w:rPr>
        <w:object w:dxaOrig="3168" w:dyaOrig="602">
          <v:shape id="_x0000_i1046" type="#_x0000_t75" style="width:158.25pt;height:30pt" o:ole="" filled="t">
            <v:fill color2="black"/>
            <v:imagedata r:id="rId86" o:title=""/>
          </v:shape>
          <o:OLEObject Type="Embed" ProgID="Equation.3" ShapeID="_x0000_i1046" DrawAspect="Content" ObjectID="_1432028219" r:id="rId87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P=0,5P</w:t>
      </w:r>
      <w:r>
        <w:rPr>
          <w:vertAlign w:val="subscript"/>
        </w:rPr>
        <w:t>t</w:t>
      </w:r>
      <w:r>
        <w:t xml:space="preserve"> esetén: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3728" w:dyaOrig="301">
          <v:shape id="_x0000_i1047" type="#_x0000_t75" style="width:186.75pt;height:15pt" o:ole="" filled="t">
            <v:fill color2="black"/>
            <v:imagedata r:id="rId88" o:title=""/>
          </v:shape>
          <o:OLEObject Type="Embed" ProgID="Equation.3" ShapeID="_x0000_i1047" DrawAspect="Content" ObjectID="_1432028220" r:id="rId89"/>
        </w:obje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P=P</w:t>
      </w:r>
      <w:r>
        <w:rPr>
          <w:vertAlign w:val="subscript"/>
        </w:rPr>
        <w:t>t</w:t>
      </w:r>
      <w:r>
        <w:t xml:space="preserve"> esetén: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3665" w:dyaOrig="301">
          <v:shape id="_x0000_i1048" type="#_x0000_t75" style="width:183pt;height:15pt" o:ole="" filled="t">
            <v:fill color2="black"/>
            <v:imagedata r:id="rId90" o:title=""/>
          </v:shape>
          <o:OLEObject Type="Embed" ProgID="Equation.3" ShapeID="_x0000_i1048" DrawAspect="Content" ObjectID="_1432028221" r:id="rId91"/>
        </w:objec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</w:pPr>
      <w:r>
        <w:t>P=1,5P</w:t>
      </w:r>
      <w:r>
        <w:rPr>
          <w:vertAlign w:val="subscript"/>
        </w:rPr>
        <w:t xml:space="preserve">t </w:t>
      </w:r>
      <w:r>
        <w:t>esetén: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3835" w:dyaOrig="301">
          <v:shape id="_x0000_i1049" type="#_x0000_t75" style="width:192pt;height:15pt" o:ole="" filled="t">
            <v:fill color2="black"/>
            <v:imagedata r:id="rId92" o:title=""/>
          </v:shape>
          <o:OLEObject Type="Embed" ProgID="Equation.3" ShapeID="_x0000_i1049" DrawAspect="Content" ObjectID="_1432028222" r:id="rId93"/>
        </w:objec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>A teljesítményáramlásokat a következő összefüggésekkel lehet meghatározni: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rPr>
          <w:position w:val="-18"/>
        </w:rPr>
        <w:object w:dxaOrig="2598" w:dyaOrig="619">
          <v:shape id="_x0000_i1050" type="#_x0000_t75" style="width:129.75pt;height:30.75pt" o:ole="" filled="t">
            <v:fill color2="black"/>
            <v:imagedata r:id="rId94" o:title=""/>
          </v:shape>
          <o:OLEObject Type="Embed" ProgID="Equation.3" ShapeID="_x0000_i1050" DrawAspect="Content" ObjectID="_1432028223" r:id="rId95"/>
        </w:object>
      </w:r>
      <w:r>
        <w:t xml:space="preserve">, valamint </w:t>
      </w:r>
      <w:r>
        <w:rPr>
          <w:position w:val="-18"/>
        </w:rPr>
        <w:object w:dxaOrig="2773" w:dyaOrig="619">
          <v:shape id="_x0000_i1051" type="#_x0000_t75" style="width:138.75pt;height:30.75pt" o:ole="" filled="t">
            <v:fill color2="black"/>
            <v:imagedata r:id="rId96" o:title=""/>
          </v:shape>
          <o:OLEObject Type="Embed" ProgID="Equation.3" ShapeID="_x0000_i1051" DrawAspect="Content" ObjectID="_1432028224" r:id="rId97"/>
        </w:object>
      </w:r>
      <w:r>
        <w:t>.</w:t>
      </w:r>
    </w:p>
    <w:p w:rsidR="00000000" w:rsidRDefault="00D92165">
      <w:pPr>
        <w:spacing w:line="360" w:lineRule="auto"/>
        <w:jc w:val="both"/>
      </w:pPr>
    </w:p>
    <w:p w:rsidR="00000000" w:rsidRDefault="00D92165">
      <w:pPr>
        <w:spacing w:line="360" w:lineRule="auto"/>
        <w:jc w:val="both"/>
      </w:pPr>
      <w:r>
        <w:t xml:space="preserve">A három esetre tehát a fenti képletekből behelyettesítéssel: </w:t>
      </w: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t>P=0,5P</w:t>
      </w:r>
      <w:r>
        <w:rPr>
          <w:vertAlign w:val="subscript"/>
        </w:rPr>
        <w:t>t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4550" w:dyaOrig="301">
          <v:shape id="_x0000_i1052" type="#_x0000_t75" style="width:227.25pt;height:15pt" o:ole="" filled="t">
            <v:fill color2="black"/>
            <v:imagedata r:id="rId98" o:title=""/>
          </v:shape>
          <o:OLEObject Type="Embed" ProgID="Equation.3" ShapeID="_x0000_i1052" DrawAspect="Content" ObjectID="_1432028225" r:id="rId99"/>
        </w:object>
      </w:r>
      <w:r>
        <w:t xml:space="preserve"> (a számított: 55,8 MVAr)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4494" w:dyaOrig="301">
          <v:shape id="_x0000_i1053" type="#_x0000_t75" style="width:225pt;height:15pt" o:ole="" filled="t">
            <v:fill color2="black"/>
            <v:imagedata r:id="rId100" o:title=""/>
          </v:shape>
          <o:OLEObject Type="Embed" ProgID="Equation.3" ShapeID="_x0000_i1053" DrawAspect="Content" ObjectID="_1432028226" r:id="rId101"/>
        </w:object>
      </w:r>
      <w:r>
        <w:t xml:space="preserve"> (a számított: 133,9 MVAr)</w:t>
      </w:r>
    </w:p>
    <w:p w:rsidR="00000000" w:rsidRDefault="00D92165">
      <w:pPr>
        <w:spacing w:line="360" w:lineRule="auto"/>
        <w:ind w:left="708"/>
        <w:jc w:val="both"/>
      </w:pP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t>P=P</w:t>
      </w:r>
      <w:r>
        <w:rPr>
          <w:vertAlign w:val="subscript"/>
        </w:rPr>
        <w:t>t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3830" w:dyaOrig="301">
          <v:shape id="_x0000_i1054" type="#_x0000_t75" style="width:191.25pt;height:15pt" o:ole="" filled="t">
            <v:fill color2="black"/>
            <v:imagedata r:id="rId102" o:title=""/>
          </v:shape>
          <o:OLEObject Type="Embed" ProgID="Equation.3" ShapeID="_x0000_i1054" DrawAspect="Content" ObjectID="_1432028227" r:id="rId103"/>
        </w:object>
      </w:r>
      <w:r>
        <w:t xml:space="preserve"> (a számított: 75,5 MVAr)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3830" w:dyaOrig="301">
          <v:shape id="_x0000_i1055" type="#_x0000_t75" style="width:191.25pt;height:15pt" o:ole="" filled="t">
            <v:fill color2="black"/>
            <v:imagedata r:id="rId104" o:title=""/>
          </v:shape>
          <o:OLEObject Type="Embed" ProgID="Equation.3" ShapeID="_x0000_i1055" DrawAspect="Content" ObjectID="_1432028228" r:id="rId105"/>
        </w:object>
      </w:r>
      <w:r>
        <w:t xml:space="preserve"> (a számított: 71 MVAr)</w:t>
      </w:r>
    </w:p>
    <w:p w:rsidR="00000000" w:rsidRDefault="00D92165">
      <w:pPr>
        <w:spacing w:line="360" w:lineRule="auto"/>
        <w:ind w:left="708"/>
        <w:jc w:val="both"/>
      </w:pPr>
    </w:p>
    <w:p w:rsidR="00000000" w:rsidRDefault="00D92165">
      <w:pPr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>
        <w:t>P=1,5P</w:t>
      </w:r>
      <w:r>
        <w:rPr>
          <w:vertAlign w:val="subscript"/>
        </w:rPr>
        <w:t>t</w:t>
      </w:r>
    </w:p>
    <w:p w:rsidR="00000000" w:rsidRDefault="00D92165">
      <w:pPr>
        <w:spacing w:line="360" w:lineRule="auto"/>
        <w:ind w:left="708"/>
        <w:jc w:val="both"/>
      </w:pPr>
      <w:r>
        <w:rPr>
          <w:position w:val="-3"/>
        </w:rPr>
        <w:object w:dxaOrig="4357" w:dyaOrig="301">
          <v:shape id="_x0000_i1056" type="#_x0000_t75" style="width:217.5pt;height:15pt" o:ole="" filled="t">
            <v:fill color2="black"/>
            <v:imagedata r:id="rId106" o:title=""/>
          </v:shape>
          <o:OLEObject Type="Embed" ProgID="Equation.3" ShapeID="_x0000_i1056" DrawAspect="Content" ObjectID="_1432028229" r:id="rId107"/>
        </w:object>
      </w:r>
      <w:r>
        <w:t xml:space="preserve"> (a számított: 125,9 MVAr)</w:t>
      </w:r>
    </w:p>
    <w:p w:rsidR="00D92165" w:rsidRDefault="00D92165">
      <w:pPr>
        <w:spacing w:line="360" w:lineRule="auto"/>
        <w:ind w:left="708"/>
        <w:jc w:val="both"/>
      </w:pPr>
      <w:r>
        <w:rPr>
          <w:position w:val="-3"/>
        </w:rPr>
        <w:object w:dxaOrig="4465" w:dyaOrig="301">
          <v:shape id="_x0000_i1057" type="#_x0000_t75" style="width:223.5pt;height:15pt" o:ole="" filled="t">
            <v:fill color2="black"/>
            <v:imagedata r:id="rId108" o:title=""/>
          </v:shape>
          <o:OLEObject Type="Embed" ProgID="Equation.3" ShapeID="_x0000_i1057" DrawAspect="Content" ObjectID="_1432028230" r:id="rId109"/>
        </w:object>
      </w:r>
      <w:r>
        <w:t xml:space="preserve"> (a számított: -23,1 MVAr)</w:t>
      </w:r>
    </w:p>
    <w:sectPr w:rsidR="00D92165">
      <w:pgSz w:w="11906" w:h="16838"/>
      <w:pgMar w:top="1418" w:right="1418" w:bottom="1418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AD"/>
    <w:rsid w:val="00C363AD"/>
    <w:rsid w:val="00D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Egyenlet">
    <w:name w:val="Egyenlet"/>
    <w:basedOn w:val="Norml"/>
    <w:pPr>
      <w:tabs>
        <w:tab w:val="center" w:pos="4251"/>
        <w:tab w:val="right" w:pos="8503"/>
      </w:tabs>
    </w:pPr>
    <w:rPr>
      <w:sz w:val="28"/>
      <w:szCs w:val="28"/>
    </w:rPr>
  </w:style>
  <w:style w:type="paragraph" w:customStyle="1" w:styleId="bra">
    <w:name w:val="Ábra"/>
    <w:basedOn w:val="Norml"/>
    <w:pPr>
      <w:jc w:val="center"/>
    </w:pPr>
    <w:rPr>
      <w:i/>
      <w:sz w:val="28"/>
      <w:szCs w:val="28"/>
    </w:r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8"/>
      <w:lang w:val="en-US"/>
    </w:rPr>
  </w:style>
  <w:style w:type="paragraph" w:styleId="Alcm">
    <w:name w:val="Subtitle"/>
    <w:basedOn w:val="Heading"/>
    <w:next w:val="Szvegtrzs"/>
    <w:qFormat/>
    <w:pPr>
      <w:jc w:val="center"/>
    </w:pPr>
    <w:rPr>
      <w:i/>
      <w:iCs/>
    </w:rPr>
  </w:style>
  <w:style w:type="paragraph" w:customStyle="1" w:styleId="Egyenletszmozs">
    <w:name w:val="Egyenletszámozás"/>
    <w:basedOn w:val="Egyenlet"/>
    <w:pPr>
      <w:jc w:val="center"/>
    </w:pPr>
    <w:rPr>
      <w:szCs w:val="24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Egyenlet">
    <w:name w:val="Egyenlet"/>
    <w:basedOn w:val="Norml"/>
    <w:pPr>
      <w:tabs>
        <w:tab w:val="center" w:pos="4251"/>
        <w:tab w:val="right" w:pos="8503"/>
      </w:tabs>
    </w:pPr>
    <w:rPr>
      <w:sz w:val="28"/>
      <w:szCs w:val="28"/>
    </w:rPr>
  </w:style>
  <w:style w:type="paragraph" w:customStyle="1" w:styleId="bra">
    <w:name w:val="Ábra"/>
    <w:basedOn w:val="Norml"/>
    <w:pPr>
      <w:jc w:val="center"/>
    </w:pPr>
    <w:rPr>
      <w:i/>
      <w:sz w:val="28"/>
      <w:szCs w:val="28"/>
    </w:r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8"/>
      <w:lang w:val="en-US"/>
    </w:rPr>
  </w:style>
  <w:style w:type="paragraph" w:styleId="Alcm">
    <w:name w:val="Subtitle"/>
    <w:basedOn w:val="Heading"/>
    <w:next w:val="Szvegtrzs"/>
    <w:qFormat/>
    <w:pPr>
      <w:jc w:val="center"/>
    </w:pPr>
    <w:rPr>
      <w:i/>
      <w:iCs/>
    </w:rPr>
  </w:style>
  <w:style w:type="paragraph" w:customStyle="1" w:styleId="Egyenletszmozs">
    <w:name w:val="Egyenletszámozás"/>
    <w:basedOn w:val="Egyenlet"/>
    <w:pPr>
      <w:jc w:val="center"/>
    </w:pPr>
    <w:rPr>
      <w:szCs w:val="24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8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e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emf"/><Relationship Id="rId105" Type="http://schemas.openxmlformats.org/officeDocument/2006/relationships/oleObject" Target="embeddings/oleObject50.bin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e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emf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e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e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emf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e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Csaba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FCs</dc:creator>
  <cp:lastModifiedBy>Csaba</cp:lastModifiedBy>
  <cp:revision>2</cp:revision>
  <cp:lastPrinted>1601-01-01T00:00:00Z</cp:lastPrinted>
  <dcterms:created xsi:type="dcterms:W3CDTF">2013-06-06T10:50:00Z</dcterms:created>
  <dcterms:modified xsi:type="dcterms:W3CDTF">2013-06-06T10:50:00Z</dcterms:modified>
</cp:coreProperties>
</file>